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ind w:left="3540" w:firstLine="708"/>
        <w:jc w:val="center"/>
        <w:rPr>
          <w:rFonts w:asciiTheme="majorHAnsi" w:hAnsiTheme="majorHAnsi" w:cs="TT204t00"/>
          <w:b/>
          <w:color w:val="8496B0" w:themeColor="text2" w:themeTint="99"/>
          <w:sz w:val="48"/>
        </w:rPr>
      </w:pPr>
      <w:r>
        <w:rPr>
          <w:noProof/>
          <w:lang w:eastAsia="nl-NL"/>
        </w:rPr>
        <w:drawing>
          <wp:inline distT="0" distB="0" distL="0" distR="0" wp14:anchorId="5B584168" wp14:editId="63D20AAC">
            <wp:extent cx="2057400" cy="2057400"/>
            <wp:effectExtent l="0" t="0" r="0" b="0"/>
            <wp:docPr id="1" name="Afbeelding 1" descr="KOP logo concept-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 logo concept-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F01B8B" w:rsidRDefault="00F01B8B" w:rsidP="00F01B8B">
      <w:pPr>
        <w:autoSpaceDE w:val="0"/>
        <w:autoSpaceDN w:val="0"/>
        <w:adjustRightInd w:val="0"/>
        <w:spacing w:after="0" w:line="240" w:lineRule="auto"/>
        <w:jc w:val="center"/>
        <w:rPr>
          <w:rFonts w:asciiTheme="majorHAnsi" w:hAnsiTheme="majorHAnsi" w:cs="TT204t00"/>
          <w:b/>
          <w:color w:val="8496B0" w:themeColor="text2" w:themeTint="99"/>
          <w:sz w:val="48"/>
        </w:rPr>
      </w:pPr>
    </w:p>
    <w:p w:rsidR="00F01B8B" w:rsidRDefault="00F01B8B" w:rsidP="00F01B8B">
      <w:pPr>
        <w:autoSpaceDE w:val="0"/>
        <w:autoSpaceDN w:val="0"/>
        <w:adjustRightInd w:val="0"/>
        <w:spacing w:after="0" w:line="240" w:lineRule="auto"/>
        <w:jc w:val="center"/>
        <w:rPr>
          <w:rFonts w:asciiTheme="majorHAnsi" w:hAnsiTheme="majorHAnsi" w:cs="TT204t00"/>
          <w:b/>
          <w:color w:val="8496B0" w:themeColor="text2" w:themeTint="99"/>
          <w:sz w:val="48"/>
        </w:rPr>
      </w:pPr>
    </w:p>
    <w:p w:rsidR="00F01B8B" w:rsidRDefault="00F01B8B" w:rsidP="00F01B8B">
      <w:pPr>
        <w:autoSpaceDE w:val="0"/>
        <w:autoSpaceDN w:val="0"/>
        <w:adjustRightInd w:val="0"/>
        <w:spacing w:after="0" w:line="240" w:lineRule="auto"/>
        <w:jc w:val="center"/>
        <w:rPr>
          <w:rFonts w:asciiTheme="majorHAnsi" w:hAnsiTheme="majorHAnsi" w:cs="TT204t00"/>
          <w:b/>
          <w:color w:val="8496B0" w:themeColor="text2" w:themeTint="99"/>
          <w:sz w:val="48"/>
        </w:rPr>
      </w:pPr>
    </w:p>
    <w:p w:rsidR="00F01B8B" w:rsidRDefault="00F01B8B" w:rsidP="00F01B8B">
      <w:pPr>
        <w:autoSpaceDE w:val="0"/>
        <w:autoSpaceDN w:val="0"/>
        <w:adjustRightInd w:val="0"/>
        <w:spacing w:after="0" w:line="240" w:lineRule="auto"/>
        <w:jc w:val="center"/>
        <w:rPr>
          <w:rFonts w:asciiTheme="majorHAnsi" w:hAnsiTheme="majorHAnsi" w:cs="TT204t00"/>
          <w:b/>
          <w:color w:val="8496B0" w:themeColor="text2" w:themeTint="99"/>
          <w:sz w:val="48"/>
        </w:rPr>
      </w:pPr>
    </w:p>
    <w:p w:rsidR="00F01B8B" w:rsidRDefault="00F01B8B" w:rsidP="00F01B8B">
      <w:pPr>
        <w:autoSpaceDE w:val="0"/>
        <w:autoSpaceDN w:val="0"/>
        <w:adjustRightInd w:val="0"/>
        <w:spacing w:after="0" w:line="240" w:lineRule="auto"/>
        <w:jc w:val="center"/>
        <w:rPr>
          <w:rFonts w:asciiTheme="majorHAnsi" w:hAnsiTheme="majorHAnsi" w:cs="TT204t00"/>
          <w:b/>
          <w:color w:val="8496B0" w:themeColor="text2" w:themeTint="99"/>
          <w:sz w:val="48"/>
        </w:rPr>
      </w:pPr>
    </w:p>
    <w:p w:rsidR="00F01B8B" w:rsidRPr="007C522B" w:rsidRDefault="00F01B8B" w:rsidP="00F01B8B">
      <w:pPr>
        <w:autoSpaceDE w:val="0"/>
        <w:autoSpaceDN w:val="0"/>
        <w:adjustRightInd w:val="0"/>
        <w:spacing w:after="0" w:line="240" w:lineRule="auto"/>
        <w:jc w:val="center"/>
        <w:rPr>
          <w:rFonts w:asciiTheme="majorHAnsi" w:hAnsiTheme="majorHAnsi" w:cs="TT204t00"/>
          <w:b/>
          <w:color w:val="8496B0" w:themeColor="text2" w:themeTint="99"/>
          <w:sz w:val="48"/>
        </w:rPr>
      </w:pPr>
      <w:r w:rsidRPr="007C522B">
        <w:rPr>
          <w:rFonts w:asciiTheme="majorHAnsi" w:hAnsiTheme="majorHAnsi" w:cs="TT204t00"/>
          <w:b/>
          <w:color w:val="8496B0" w:themeColor="text2" w:themeTint="99"/>
          <w:sz w:val="48"/>
        </w:rPr>
        <w:t>Jaarrekening 2017 Stichting KOP</w:t>
      </w:r>
    </w:p>
    <w:p w:rsidR="00F01B8B" w:rsidRPr="007C522B" w:rsidRDefault="00F01B8B" w:rsidP="00F01B8B">
      <w:pPr>
        <w:autoSpaceDE w:val="0"/>
        <w:autoSpaceDN w:val="0"/>
        <w:adjustRightInd w:val="0"/>
        <w:spacing w:after="0" w:line="240" w:lineRule="auto"/>
        <w:rPr>
          <w:rFonts w:asciiTheme="majorHAnsi" w:hAnsiTheme="majorHAnsi" w:cs="TT204t00"/>
          <w:b/>
          <w:color w:val="8496B0" w:themeColor="text2" w:themeTint="99"/>
        </w:rPr>
      </w:pPr>
    </w:p>
    <w:p w:rsidR="00F01B8B" w:rsidRPr="007C522B" w:rsidRDefault="00F01B8B" w:rsidP="00F01B8B">
      <w:pPr>
        <w:autoSpaceDE w:val="0"/>
        <w:autoSpaceDN w:val="0"/>
        <w:adjustRightInd w:val="0"/>
        <w:spacing w:after="0" w:line="240" w:lineRule="auto"/>
        <w:rPr>
          <w:rFonts w:asciiTheme="majorHAnsi" w:hAnsiTheme="majorHAnsi" w:cs="TT204t00"/>
          <w:b/>
          <w:color w:val="8496B0" w:themeColor="text2" w:themeTint="99"/>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rPr>
          <w:rFonts w:asciiTheme="majorHAnsi" w:hAnsiTheme="majorHAnsi" w:cs="TT204t00"/>
        </w:rPr>
      </w:pPr>
    </w:p>
    <w:p w:rsidR="00F01B8B" w:rsidRDefault="00F01B8B" w:rsidP="00F01B8B">
      <w:pPr>
        <w:autoSpaceDE w:val="0"/>
        <w:autoSpaceDN w:val="0"/>
        <w:adjustRightInd w:val="0"/>
        <w:spacing w:after="0" w:line="240" w:lineRule="auto"/>
        <w:jc w:val="center"/>
        <w:rPr>
          <w:rFonts w:ascii="Calibri Light" w:hAnsi="Calibri Light" w:cs="Calibri Light"/>
          <w:sz w:val="24"/>
          <w:szCs w:val="24"/>
        </w:rPr>
      </w:pPr>
      <w:r w:rsidRPr="007C522B">
        <w:rPr>
          <w:rFonts w:ascii="Calibri Light" w:hAnsi="Calibri Light" w:cs="Calibri Light"/>
          <w:sz w:val="24"/>
          <w:szCs w:val="24"/>
        </w:rPr>
        <w:t>Dit rapport is als volgt ingedeeld:</w:t>
      </w:r>
    </w:p>
    <w:p w:rsidR="00F01B8B" w:rsidRPr="007C522B" w:rsidRDefault="00F01B8B" w:rsidP="00F01B8B">
      <w:pPr>
        <w:autoSpaceDE w:val="0"/>
        <w:autoSpaceDN w:val="0"/>
        <w:adjustRightInd w:val="0"/>
        <w:spacing w:after="0" w:line="240" w:lineRule="auto"/>
        <w:jc w:val="center"/>
        <w:rPr>
          <w:rFonts w:ascii="Calibri Light" w:hAnsi="Calibri Light" w:cs="Calibri Light"/>
          <w:sz w:val="24"/>
          <w:szCs w:val="24"/>
        </w:rPr>
      </w:pPr>
    </w:p>
    <w:p w:rsidR="00F01B8B" w:rsidRPr="007C522B" w:rsidRDefault="00F01B8B" w:rsidP="00F01B8B">
      <w:pPr>
        <w:autoSpaceDE w:val="0"/>
        <w:autoSpaceDN w:val="0"/>
        <w:adjustRightInd w:val="0"/>
        <w:spacing w:after="0" w:line="240" w:lineRule="auto"/>
        <w:jc w:val="center"/>
        <w:rPr>
          <w:rFonts w:ascii="Calibri Light" w:hAnsi="Calibri Light" w:cs="Calibri Light"/>
          <w:sz w:val="24"/>
          <w:szCs w:val="24"/>
        </w:rPr>
      </w:pPr>
      <w:r w:rsidRPr="007C522B">
        <w:rPr>
          <w:rFonts w:ascii="Calibri Light" w:hAnsi="Calibri Light" w:cs="Calibri Light"/>
          <w:sz w:val="24"/>
          <w:szCs w:val="24"/>
        </w:rPr>
        <w:t>I. Algemeen;</w:t>
      </w:r>
    </w:p>
    <w:p w:rsidR="00F01B8B" w:rsidRPr="007C522B" w:rsidRDefault="00F01B8B" w:rsidP="00F01B8B">
      <w:pPr>
        <w:autoSpaceDE w:val="0"/>
        <w:autoSpaceDN w:val="0"/>
        <w:adjustRightInd w:val="0"/>
        <w:spacing w:after="0" w:line="240" w:lineRule="auto"/>
        <w:jc w:val="center"/>
        <w:rPr>
          <w:rFonts w:ascii="Calibri Light" w:hAnsi="Calibri Light" w:cs="Calibri Light"/>
          <w:sz w:val="24"/>
          <w:szCs w:val="24"/>
        </w:rPr>
      </w:pPr>
      <w:r w:rsidRPr="007C522B">
        <w:rPr>
          <w:rFonts w:ascii="Calibri Light" w:hAnsi="Calibri Light" w:cs="Calibri Light"/>
          <w:sz w:val="24"/>
          <w:szCs w:val="24"/>
        </w:rPr>
        <w:t>II. Balans per 31 december 2017;</w:t>
      </w:r>
    </w:p>
    <w:p w:rsidR="00F01B8B" w:rsidRPr="007C522B" w:rsidRDefault="00F01B8B" w:rsidP="00F01B8B">
      <w:pPr>
        <w:autoSpaceDE w:val="0"/>
        <w:autoSpaceDN w:val="0"/>
        <w:adjustRightInd w:val="0"/>
        <w:spacing w:after="0" w:line="240" w:lineRule="auto"/>
        <w:jc w:val="center"/>
        <w:rPr>
          <w:rFonts w:ascii="Calibri Light" w:hAnsi="Calibri Light" w:cs="Calibri Light"/>
          <w:sz w:val="24"/>
          <w:szCs w:val="24"/>
        </w:rPr>
      </w:pPr>
      <w:r w:rsidRPr="007C522B">
        <w:rPr>
          <w:rFonts w:ascii="Calibri Light" w:hAnsi="Calibri Light" w:cs="Calibri Light"/>
          <w:sz w:val="24"/>
          <w:szCs w:val="24"/>
        </w:rPr>
        <w:t>III. Exploitatierekening over 2017;</w:t>
      </w:r>
    </w:p>
    <w:p w:rsidR="00F01B8B" w:rsidRPr="007C522B" w:rsidRDefault="00F01B8B" w:rsidP="00F01B8B">
      <w:pPr>
        <w:autoSpaceDE w:val="0"/>
        <w:autoSpaceDN w:val="0"/>
        <w:adjustRightInd w:val="0"/>
        <w:spacing w:after="0" w:line="240" w:lineRule="auto"/>
        <w:jc w:val="center"/>
        <w:rPr>
          <w:rFonts w:ascii="Calibri Light" w:hAnsi="Calibri Light" w:cs="Calibri Light"/>
          <w:sz w:val="24"/>
          <w:szCs w:val="24"/>
        </w:rPr>
      </w:pPr>
      <w:r w:rsidRPr="007C522B">
        <w:rPr>
          <w:rFonts w:ascii="Calibri Light" w:hAnsi="Calibri Light" w:cs="Calibri Light"/>
          <w:sz w:val="24"/>
          <w:szCs w:val="24"/>
        </w:rPr>
        <w:t>IV. Gefinancierde projecten in 2017.</w:t>
      </w: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p w:rsidR="00F01B8B" w:rsidRDefault="00F01B8B" w:rsidP="00F01B8B">
      <w:pPr>
        <w:rPr>
          <w:rFonts w:ascii="Calibri Light" w:hAnsi="Calibri Light" w:cs="Calibri Light"/>
          <w:sz w:val="24"/>
          <w:szCs w:val="24"/>
        </w:rPr>
      </w:pPr>
    </w:p>
    <w:p w:rsidR="00F01B8B" w:rsidRDefault="00F01B8B" w:rsidP="00F01B8B">
      <w:pPr>
        <w:rPr>
          <w:rFonts w:ascii="Calibri Light" w:hAnsi="Calibri Light" w:cs="Calibri Light"/>
          <w:sz w:val="24"/>
          <w:szCs w:val="24"/>
        </w:rPr>
      </w:pPr>
    </w:p>
    <w:p w:rsidR="00F01B8B" w:rsidRDefault="00F01B8B" w:rsidP="00F01B8B">
      <w:pPr>
        <w:rPr>
          <w:rFonts w:ascii="Calibri Light" w:hAnsi="Calibri Light" w:cs="Calibri Light"/>
          <w:sz w:val="24"/>
          <w:szCs w:val="24"/>
        </w:rPr>
      </w:pPr>
    </w:p>
    <w:p w:rsidR="00F01B8B" w:rsidRDefault="00F01B8B" w:rsidP="00F01B8B">
      <w:pPr>
        <w:rPr>
          <w:rFonts w:asciiTheme="majorHAnsi" w:hAnsiTheme="majorHAnsi" w:cs="TT204t00"/>
          <w:sz w:val="21"/>
          <w:szCs w:val="21"/>
        </w:rPr>
      </w:pPr>
    </w:p>
    <w:p w:rsidR="00F01B8B" w:rsidRDefault="00F01B8B" w:rsidP="00F01B8B">
      <w:pPr>
        <w:autoSpaceDE w:val="0"/>
        <w:autoSpaceDN w:val="0"/>
        <w:adjustRightInd w:val="0"/>
        <w:spacing w:after="0" w:line="240" w:lineRule="auto"/>
        <w:jc w:val="center"/>
        <w:rPr>
          <w:rFonts w:asciiTheme="majorHAnsi" w:hAnsiTheme="majorHAnsi" w:cs="TT204t00"/>
          <w:sz w:val="21"/>
          <w:szCs w:val="21"/>
        </w:rPr>
      </w:pPr>
    </w:p>
    <w:p w:rsidR="00F01B8B" w:rsidRDefault="00F01B8B" w:rsidP="00F01B8B">
      <w:pPr>
        <w:autoSpaceDE w:val="0"/>
        <w:autoSpaceDN w:val="0"/>
        <w:adjustRightInd w:val="0"/>
        <w:spacing w:after="0" w:line="240" w:lineRule="auto"/>
        <w:jc w:val="center"/>
        <w:rPr>
          <w:rFonts w:asciiTheme="majorHAnsi" w:hAnsiTheme="majorHAnsi" w:cs="TT204t00"/>
          <w:sz w:val="21"/>
          <w:szCs w:val="21"/>
        </w:rPr>
      </w:pPr>
    </w:p>
    <w:p w:rsidR="00F01B8B" w:rsidRDefault="00F01B8B" w:rsidP="00F01B8B">
      <w:pPr>
        <w:autoSpaceDE w:val="0"/>
        <w:autoSpaceDN w:val="0"/>
        <w:adjustRightInd w:val="0"/>
        <w:spacing w:after="0" w:line="240" w:lineRule="auto"/>
        <w:jc w:val="center"/>
        <w:rPr>
          <w:rFonts w:asciiTheme="majorHAnsi" w:hAnsiTheme="majorHAnsi" w:cs="TT204t00"/>
          <w:sz w:val="21"/>
          <w:szCs w:val="21"/>
        </w:rPr>
      </w:pPr>
    </w:p>
    <w:p w:rsidR="00F01B8B" w:rsidRPr="007C522B" w:rsidRDefault="00F01B8B" w:rsidP="00F01B8B">
      <w:pPr>
        <w:autoSpaceDE w:val="0"/>
        <w:autoSpaceDN w:val="0"/>
        <w:adjustRightInd w:val="0"/>
        <w:spacing w:after="0" w:line="240" w:lineRule="auto"/>
        <w:rPr>
          <w:rFonts w:asciiTheme="majorHAnsi" w:hAnsiTheme="majorHAnsi" w:cs="TT204t00"/>
          <w:b/>
          <w:color w:val="8496B0" w:themeColor="text2" w:themeTint="99"/>
          <w:sz w:val="28"/>
          <w:szCs w:val="28"/>
        </w:rPr>
      </w:pPr>
      <w:r w:rsidRPr="007C522B">
        <w:rPr>
          <w:rFonts w:asciiTheme="majorHAnsi" w:hAnsiTheme="majorHAnsi" w:cs="TT204t00"/>
          <w:b/>
          <w:color w:val="8496B0" w:themeColor="text2" w:themeTint="99"/>
          <w:sz w:val="28"/>
          <w:szCs w:val="28"/>
        </w:rPr>
        <w:t>I. ALGEMEEN</w:t>
      </w:r>
      <w:r>
        <w:rPr>
          <w:rFonts w:asciiTheme="majorHAnsi" w:hAnsiTheme="majorHAnsi" w:cs="TT204t00"/>
          <w:b/>
          <w:color w:val="8496B0" w:themeColor="text2" w:themeTint="99"/>
          <w:sz w:val="28"/>
          <w:szCs w:val="28"/>
        </w:rPr>
        <w:t xml:space="preserve"> 2017</w:t>
      </w:r>
    </w:p>
    <w:p w:rsidR="00F01B8B" w:rsidRDefault="00F01B8B" w:rsidP="00F01B8B">
      <w:pPr>
        <w:pStyle w:val="Default"/>
        <w:rPr>
          <w:sz w:val="22"/>
          <w:szCs w:val="22"/>
        </w:rPr>
      </w:pPr>
    </w:p>
    <w:p w:rsidR="00F01B8B" w:rsidRDefault="00F01B8B" w:rsidP="00F01B8B">
      <w:pPr>
        <w:pStyle w:val="Default"/>
        <w:rPr>
          <w:sz w:val="22"/>
          <w:szCs w:val="22"/>
        </w:rPr>
      </w:pPr>
    </w:p>
    <w:p w:rsidR="00F01B8B" w:rsidRDefault="00F01B8B" w:rsidP="00F01B8B">
      <w:pPr>
        <w:pStyle w:val="Default"/>
        <w:rPr>
          <w:sz w:val="22"/>
          <w:szCs w:val="22"/>
        </w:rPr>
      </w:pPr>
    </w:p>
    <w:p w:rsidR="00F01B8B" w:rsidRPr="007C522B" w:rsidRDefault="00F01B8B" w:rsidP="00F01B8B">
      <w:pPr>
        <w:pStyle w:val="Default"/>
        <w:rPr>
          <w:rFonts w:ascii="Calibri Light" w:hAnsi="Calibri Light" w:cs="Calibri Light"/>
          <w:b/>
          <w:color w:val="8496B0" w:themeColor="text2" w:themeTint="99"/>
        </w:rPr>
      </w:pPr>
      <w:r w:rsidRPr="007C522B">
        <w:rPr>
          <w:rFonts w:ascii="Calibri Light" w:hAnsi="Calibri Light" w:cs="Calibri Light"/>
          <w:b/>
          <w:color w:val="8496B0" w:themeColor="text2" w:themeTint="99"/>
        </w:rPr>
        <w:t xml:space="preserve">Bestuursleden Stichting KOP: </w:t>
      </w: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Jannie Meijer-Martens (Voorzitter) </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Rein Visscher (secretaris / website)</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Tom Lamers (penningmeester)</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Corrie Loogman (lid)</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Audrey Buerman (lid)</w:t>
      </w: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b/>
          <w:color w:val="8496B0" w:themeColor="text2" w:themeTint="99"/>
        </w:rPr>
      </w:pPr>
      <w:r w:rsidRPr="007C522B">
        <w:rPr>
          <w:rFonts w:ascii="Calibri Light" w:hAnsi="Calibri Light" w:cs="Calibri Light"/>
          <w:b/>
          <w:color w:val="8496B0" w:themeColor="text2" w:themeTint="99"/>
        </w:rPr>
        <w:t xml:space="preserve">Ambassadeurs Stichting KOP: </w:t>
      </w: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Marjon Visscher </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Audrey van Piggelen </w:t>
      </w:r>
      <w:r>
        <w:rPr>
          <w:rFonts w:ascii="Calibri Light" w:hAnsi="Calibri Light" w:cs="Calibri Light"/>
        </w:rPr>
        <w:t>(website)</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Jolanda Spanjers </w:t>
      </w:r>
      <w:r w:rsidRPr="007C522B">
        <w:rPr>
          <w:rFonts w:ascii="Calibri Light" w:hAnsi="Calibri Light" w:cs="Calibri Light"/>
        </w:rPr>
        <w:br/>
        <w:t>Annemarie Kwaspen</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Alie Valk- Hartholt</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Margriet Wijnveen</w:t>
      </w:r>
      <w:r>
        <w:rPr>
          <w:rFonts w:ascii="Calibri Light" w:hAnsi="Calibri Light" w:cs="Calibri Light"/>
        </w:rPr>
        <w:t xml:space="preserve"> (vanaf nov 2017)</w:t>
      </w: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Stichting Kiandutu Outreach Project (KOP) </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Notweg 8 </w:t>
      </w: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r w:rsidRPr="007C522B">
        <w:rPr>
          <w:rFonts w:ascii="Calibri Light" w:hAnsi="Calibri Light" w:cs="Calibri Light"/>
          <w:sz w:val="24"/>
          <w:szCs w:val="24"/>
        </w:rPr>
        <w:t xml:space="preserve">1861 JL Bergen (NH) </w:t>
      </w: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rPr>
      </w:pP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Postadres: </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Stichting KOP </w:t>
      </w:r>
    </w:p>
    <w:p w:rsidR="00F01B8B" w:rsidRPr="007C522B" w:rsidRDefault="00F01B8B" w:rsidP="00F01B8B">
      <w:pPr>
        <w:pStyle w:val="Default"/>
        <w:rPr>
          <w:rFonts w:ascii="Calibri Light" w:hAnsi="Calibri Light" w:cs="Calibri Light"/>
        </w:rPr>
      </w:pPr>
      <w:r w:rsidRPr="007C522B">
        <w:rPr>
          <w:rFonts w:ascii="Calibri Light" w:hAnsi="Calibri Light" w:cs="Calibri Light"/>
        </w:rPr>
        <w:t xml:space="preserve">Notweg 8 </w:t>
      </w:r>
    </w:p>
    <w:p w:rsidR="00F01B8B" w:rsidRDefault="00F01B8B" w:rsidP="00F01B8B">
      <w:pPr>
        <w:autoSpaceDE w:val="0"/>
        <w:autoSpaceDN w:val="0"/>
        <w:adjustRightInd w:val="0"/>
        <w:spacing w:after="0" w:line="240" w:lineRule="auto"/>
        <w:rPr>
          <w:rFonts w:ascii="Calibri Light" w:hAnsi="Calibri Light" w:cs="Calibri Light"/>
          <w:sz w:val="24"/>
          <w:szCs w:val="24"/>
        </w:rPr>
      </w:pPr>
      <w:r w:rsidRPr="007C522B">
        <w:rPr>
          <w:rFonts w:ascii="Calibri Light" w:hAnsi="Calibri Light" w:cs="Calibri Light"/>
          <w:sz w:val="24"/>
          <w:szCs w:val="24"/>
        </w:rPr>
        <w:t xml:space="preserve">1861 JL Bergen (NH) </w:t>
      </w:r>
    </w:p>
    <w:p w:rsidR="00F01B8B" w:rsidRDefault="00F01B8B" w:rsidP="00F01B8B">
      <w:pPr>
        <w:autoSpaceDE w:val="0"/>
        <w:autoSpaceDN w:val="0"/>
        <w:adjustRightInd w:val="0"/>
        <w:spacing w:after="0" w:line="240" w:lineRule="auto"/>
        <w:rPr>
          <w:rFonts w:ascii="Calibri Light" w:hAnsi="Calibri Light" w:cs="Calibri Light"/>
          <w:sz w:val="24"/>
          <w:szCs w:val="24"/>
        </w:rPr>
      </w:pPr>
    </w:p>
    <w:p w:rsidR="00F01B8B" w:rsidRDefault="00F01B8B" w:rsidP="00F01B8B">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 xml:space="preserve">Website: </w:t>
      </w:r>
      <w:hyperlink r:id="rId7" w:history="1">
        <w:r w:rsidR="0078111C" w:rsidRPr="00183406">
          <w:rPr>
            <w:rStyle w:val="Hyperlink"/>
            <w:rFonts w:ascii="Calibri Light" w:hAnsi="Calibri Light" w:cs="Calibri Light"/>
            <w:sz w:val="24"/>
            <w:szCs w:val="24"/>
          </w:rPr>
          <w:t>www.kopkenya.nl</w:t>
        </w:r>
      </w:hyperlink>
    </w:p>
    <w:p w:rsidR="0078111C" w:rsidRPr="007C522B" w:rsidRDefault="0078111C" w:rsidP="00F01B8B">
      <w:pPr>
        <w:autoSpaceDE w:val="0"/>
        <w:autoSpaceDN w:val="0"/>
        <w:adjustRightInd w:val="0"/>
        <w:spacing w:after="0" w:line="240" w:lineRule="auto"/>
        <w:rPr>
          <w:rFonts w:ascii="Calibri Light" w:hAnsi="Calibri Light" w:cs="Calibri Light"/>
          <w:sz w:val="24"/>
          <w:szCs w:val="24"/>
        </w:rPr>
      </w:pPr>
      <w:bookmarkStart w:id="0" w:name="_GoBack"/>
      <w:bookmarkEnd w:id="0"/>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p w:rsidR="00F01B8B" w:rsidRDefault="00F01B8B" w:rsidP="00F01B8B">
      <w:r>
        <w:br w:type="page"/>
      </w:r>
    </w:p>
    <w:p w:rsidR="00F01B8B" w:rsidRPr="007C522B" w:rsidRDefault="00F01B8B" w:rsidP="00F01B8B">
      <w:pPr>
        <w:autoSpaceDE w:val="0"/>
        <w:autoSpaceDN w:val="0"/>
        <w:adjustRightInd w:val="0"/>
        <w:spacing w:after="0" w:line="240" w:lineRule="auto"/>
        <w:rPr>
          <w:rFonts w:asciiTheme="majorHAnsi" w:hAnsiTheme="majorHAnsi" w:cs="TT204t00"/>
          <w:b/>
          <w:color w:val="8496B0" w:themeColor="text2" w:themeTint="99"/>
          <w:sz w:val="24"/>
          <w:szCs w:val="24"/>
        </w:rPr>
      </w:pPr>
      <w:r w:rsidRPr="007C522B">
        <w:rPr>
          <w:rFonts w:asciiTheme="majorHAnsi" w:hAnsiTheme="majorHAnsi" w:cs="TT204t00"/>
          <w:b/>
          <w:color w:val="8496B0" w:themeColor="text2" w:themeTint="99"/>
          <w:sz w:val="24"/>
          <w:szCs w:val="24"/>
        </w:rPr>
        <w:lastRenderedPageBreak/>
        <w:t>II. Balans (na resultaatverwerking)</w:t>
      </w:r>
    </w:p>
    <w:p w:rsidR="00F01B8B" w:rsidRPr="0062593D" w:rsidRDefault="00F01B8B" w:rsidP="00F01B8B">
      <w:pPr>
        <w:autoSpaceDE w:val="0"/>
        <w:autoSpaceDN w:val="0"/>
        <w:adjustRightInd w:val="0"/>
        <w:spacing w:after="0" w:line="240" w:lineRule="auto"/>
        <w:rPr>
          <w:rFonts w:asciiTheme="majorHAnsi" w:hAnsiTheme="majorHAnsi" w:cs="TT204t00"/>
          <w:sz w:val="21"/>
          <w:szCs w:val="21"/>
        </w:rPr>
      </w:pPr>
    </w:p>
    <w:p w:rsidR="00F01B8B" w:rsidRPr="0062593D" w:rsidRDefault="00F01B8B" w:rsidP="00F01B8B">
      <w:pPr>
        <w:autoSpaceDE w:val="0"/>
        <w:autoSpaceDN w:val="0"/>
        <w:adjustRightInd w:val="0"/>
        <w:spacing w:after="0" w:line="240" w:lineRule="auto"/>
        <w:rPr>
          <w:rFonts w:asciiTheme="majorHAnsi" w:hAnsiTheme="majorHAnsi" w:cs="TT204t00"/>
          <w:sz w:val="21"/>
          <w:szCs w:val="21"/>
        </w:rPr>
      </w:pPr>
      <w:r w:rsidRPr="0062593D">
        <w:rPr>
          <w:rFonts w:asciiTheme="majorHAnsi" w:hAnsiTheme="majorHAnsi" w:cs="TT204t00"/>
          <w:sz w:val="21"/>
          <w:szCs w:val="21"/>
        </w:rPr>
        <w:tab/>
      </w:r>
      <w:r w:rsidRPr="0062593D">
        <w:rPr>
          <w:rFonts w:asciiTheme="majorHAnsi" w:hAnsiTheme="majorHAnsi" w:cs="TT204t00"/>
          <w:sz w:val="21"/>
          <w:szCs w:val="21"/>
        </w:rPr>
        <w:tab/>
      </w:r>
      <w:r w:rsidRPr="0062593D">
        <w:rPr>
          <w:rFonts w:asciiTheme="majorHAnsi" w:hAnsiTheme="majorHAnsi" w:cs="TT204t00"/>
          <w:sz w:val="21"/>
          <w:szCs w:val="21"/>
        </w:rPr>
        <w:tab/>
      </w:r>
      <w:r w:rsidRPr="0062593D">
        <w:rPr>
          <w:rFonts w:asciiTheme="majorHAnsi" w:hAnsiTheme="majorHAnsi" w:cs="TT204t00"/>
          <w:sz w:val="21"/>
          <w:szCs w:val="21"/>
        </w:rPr>
        <w:tab/>
      </w:r>
      <w:r w:rsidRPr="0062593D">
        <w:rPr>
          <w:rFonts w:asciiTheme="majorHAnsi" w:hAnsiTheme="majorHAnsi" w:cs="TT204t00"/>
          <w:sz w:val="21"/>
          <w:szCs w:val="21"/>
        </w:rPr>
        <w:tab/>
      </w:r>
    </w:p>
    <w:tbl>
      <w:tblPr>
        <w:tblStyle w:val="Tabelraster"/>
        <w:tblW w:w="9212" w:type="dxa"/>
        <w:tblLook w:val="04A0" w:firstRow="1" w:lastRow="0" w:firstColumn="1" w:lastColumn="0" w:noHBand="0" w:noVBand="1"/>
      </w:tblPr>
      <w:tblGrid>
        <w:gridCol w:w="5637"/>
        <w:gridCol w:w="1701"/>
        <w:gridCol w:w="1874"/>
      </w:tblGrid>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ACTIVA</w:t>
            </w:r>
          </w:p>
        </w:tc>
        <w:tc>
          <w:tcPr>
            <w:tcW w:w="1701"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2017 in euro’s</w:t>
            </w:r>
          </w:p>
        </w:tc>
        <w:tc>
          <w:tcPr>
            <w:tcW w:w="1874"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2016 in euro’s</w:t>
            </w: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Liquide middelen:</w:t>
            </w:r>
          </w:p>
        </w:tc>
        <w:tc>
          <w:tcPr>
            <w:tcW w:w="1701" w:type="dxa"/>
          </w:tcPr>
          <w:p w:rsidR="00F01B8B" w:rsidRPr="007C522B" w:rsidRDefault="00F01B8B" w:rsidP="00583C64">
            <w:pPr>
              <w:autoSpaceDE w:val="0"/>
              <w:autoSpaceDN w:val="0"/>
              <w:adjustRightInd w:val="0"/>
              <w:rPr>
                <w:rFonts w:ascii="Calibri Light" w:hAnsi="Calibri Light" w:cs="Calibri Light"/>
                <w:sz w:val="24"/>
                <w:szCs w:val="24"/>
              </w:rPr>
            </w:pPr>
          </w:p>
        </w:tc>
        <w:tc>
          <w:tcPr>
            <w:tcW w:w="1874" w:type="dxa"/>
          </w:tcPr>
          <w:p w:rsidR="00F01B8B" w:rsidRPr="007C522B" w:rsidRDefault="00F01B8B" w:rsidP="00583C64">
            <w:pPr>
              <w:autoSpaceDE w:val="0"/>
              <w:autoSpaceDN w:val="0"/>
              <w:adjustRightInd w:val="0"/>
              <w:rPr>
                <w:rFonts w:ascii="Calibri Light" w:hAnsi="Calibri Light" w:cs="Calibri Light"/>
                <w:sz w:val="24"/>
                <w:szCs w:val="24"/>
              </w:rPr>
            </w:pP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ING-Bank, betaalrekening 3655057</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9.123,66</w:t>
            </w:r>
          </w:p>
        </w:tc>
        <w:tc>
          <w:tcPr>
            <w:tcW w:w="1874"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11.340,67</w:t>
            </w: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 xml:space="preserve">ING-Bank, spaarrekening 3655057 </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42.800,36</w:t>
            </w:r>
          </w:p>
        </w:tc>
        <w:tc>
          <w:tcPr>
            <w:tcW w:w="1874"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44.232,10</w:t>
            </w: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p>
        </w:tc>
        <w:tc>
          <w:tcPr>
            <w:tcW w:w="1701" w:type="dxa"/>
          </w:tcPr>
          <w:p w:rsidR="00F01B8B" w:rsidRPr="007C522B" w:rsidRDefault="00F01B8B" w:rsidP="00583C64">
            <w:pPr>
              <w:autoSpaceDE w:val="0"/>
              <w:autoSpaceDN w:val="0"/>
              <w:adjustRightInd w:val="0"/>
              <w:rPr>
                <w:rFonts w:ascii="Calibri Light" w:hAnsi="Calibri Light" w:cs="Calibri Light"/>
                <w:sz w:val="24"/>
                <w:szCs w:val="24"/>
              </w:rPr>
            </w:pPr>
          </w:p>
        </w:tc>
        <w:tc>
          <w:tcPr>
            <w:tcW w:w="1874" w:type="dxa"/>
          </w:tcPr>
          <w:p w:rsidR="00F01B8B" w:rsidRPr="007C522B" w:rsidRDefault="00F01B8B" w:rsidP="00583C64">
            <w:pPr>
              <w:autoSpaceDE w:val="0"/>
              <w:autoSpaceDN w:val="0"/>
              <w:adjustRightInd w:val="0"/>
              <w:rPr>
                <w:rFonts w:ascii="Calibri Light" w:hAnsi="Calibri Light" w:cs="Calibri Light"/>
                <w:sz w:val="24"/>
                <w:szCs w:val="24"/>
              </w:rPr>
            </w:pP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Totaal activa</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51.924,02</w:t>
            </w:r>
          </w:p>
        </w:tc>
        <w:tc>
          <w:tcPr>
            <w:tcW w:w="1874"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55.572,77</w:t>
            </w:r>
          </w:p>
        </w:tc>
      </w:tr>
    </w:tbl>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p w:rsidR="00F01B8B" w:rsidRDefault="00F01B8B" w:rsidP="00F01B8B">
      <w:pPr>
        <w:autoSpaceDE w:val="0"/>
        <w:autoSpaceDN w:val="0"/>
        <w:adjustRightInd w:val="0"/>
        <w:spacing w:after="0" w:line="240" w:lineRule="auto"/>
        <w:rPr>
          <w:rFonts w:ascii="Calibri Light" w:hAnsi="Calibri Light" w:cs="Calibri Light"/>
          <w:sz w:val="24"/>
          <w:szCs w:val="24"/>
        </w:rPr>
      </w:pP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tbl>
      <w:tblPr>
        <w:tblStyle w:val="Tabelraster"/>
        <w:tblW w:w="9212" w:type="dxa"/>
        <w:tblLook w:val="04A0" w:firstRow="1" w:lastRow="0" w:firstColumn="1" w:lastColumn="0" w:noHBand="0" w:noVBand="1"/>
      </w:tblPr>
      <w:tblGrid>
        <w:gridCol w:w="5637"/>
        <w:gridCol w:w="1701"/>
        <w:gridCol w:w="1874"/>
      </w:tblGrid>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PASSIVA</w:t>
            </w:r>
          </w:p>
        </w:tc>
        <w:tc>
          <w:tcPr>
            <w:tcW w:w="1701"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2017 in euro’s</w:t>
            </w:r>
          </w:p>
        </w:tc>
        <w:tc>
          <w:tcPr>
            <w:tcW w:w="1874"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2016 in euro’s</w:t>
            </w: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Algemene middelen:</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35.924,02</w:t>
            </w:r>
          </w:p>
        </w:tc>
        <w:tc>
          <w:tcPr>
            <w:tcW w:w="1874"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39.572,77</w:t>
            </w: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Bestemmingsreserve Enexis</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16.000,00</w:t>
            </w:r>
          </w:p>
        </w:tc>
        <w:tc>
          <w:tcPr>
            <w:tcW w:w="1874"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16.000,00</w:t>
            </w: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sz w:val="24"/>
                <w:szCs w:val="24"/>
              </w:rPr>
            </w:pPr>
          </w:p>
        </w:tc>
        <w:tc>
          <w:tcPr>
            <w:tcW w:w="1701" w:type="dxa"/>
          </w:tcPr>
          <w:p w:rsidR="00F01B8B" w:rsidRPr="007C522B" w:rsidRDefault="00F01B8B" w:rsidP="00583C64">
            <w:pPr>
              <w:autoSpaceDE w:val="0"/>
              <w:autoSpaceDN w:val="0"/>
              <w:adjustRightInd w:val="0"/>
              <w:rPr>
                <w:rFonts w:ascii="Calibri Light" w:hAnsi="Calibri Light" w:cs="Calibri Light"/>
                <w:sz w:val="24"/>
                <w:szCs w:val="24"/>
              </w:rPr>
            </w:pPr>
          </w:p>
        </w:tc>
        <w:tc>
          <w:tcPr>
            <w:tcW w:w="1874" w:type="dxa"/>
          </w:tcPr>
          <w:p w:rsidR="00F01B8B" w:rsidRPr="007C522B" w:rsidRDefault="00F01B8B" w:rsidP="00583C64">
            <w:pPr>
              <w:autoSpaceDE w:val="0"/>
              <w:autoSpaceDN w:val="0"/>
              <w:adjustRightInd w:val="0"/>
              <w:rPr>
                <w:rFonts w:ascii="Calibri Light" w:hAnsi="Calibri Light" w:cs="Calibri Light"/>
                <w:sz w:val="24"/>
                <w:szCs w:val="24"/>
              </w:rPr>
            </w:pPr>
          </w:p>
        </w:tc>
      </w:tr>
      <w:tr w:rsidR="00F01B8B" w:rsidRPr="007C522B" w:rsidTr="00583C64">
        <w:tc>
          <w:tcPr>
            <w:tcW w:w="5637"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Totaal passiva</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51.924,02</w:t>
            </w:r>
          </w:p>
        </w:tc>
        <w:tc>
          <w:tcPr>
            <w:tcW w:w="1874"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55.572,77</w:t>
            </w:r>
          </w:p>
        </w:tc>
      </w:tr>
    </w:tbl>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p w:rsidR="00F01B8B" w:rsidRDefault="00F01B8B" w:rsidP="00F01B8B">
      <w:pPr>
        <w:rPr>
          <w:rFonts w:ascii="Calibri Light" w:hAnsi="Calibri Light" w:cs="Calibri Light"/>
          <w:sz w:val="24"/>
          <w:szCs w:val="24"/>
        </w:rPr>
      </w:pPr>
    </w:p>
    <w:p w:rsidR="00F01B8B" w:rsidRDefault="00F01B8B" w:rsidP="00F01B8B">
      <w:pPr>
        <w:rPr>
          <w:rFonts w:ascii="Calibri Light" w:hAnsi="Calibri Light" w:cs="Calibri Light"/>
          <w:sz w:val="24"/>
          <w:szCs w:val="24"/>
        </w:rPr>
      </w:pPr>
    </w:p>
    <w:p w:rsidR="00F01B8B" w:rsidRPr="007C522B" w:rsidRDefault="00F01B8B" w:rsidP="00F01B8B">
      <w:pPr>
        <w:rPr>
          <w:rFonts w:ascii="Calibri Light" w:hAnsi="Calibri Light" w:cs="Calibri Light"/>
          <w:sz w:val="24"/>
          <w:szCs w:val="24"/>
        </w:rPr>
      </w:pPr>
      <w:r w:rsidRPr="007C522B">
        <w:rPr>
          <w:rFonts w:ascii="Calibri Light" w:hAnsi="Calibri Light" w:cs="Calibri Light"/>
          <w:sz w:val="24"/>
          <w:szCs w:val="24"/>
        </w:rPr>
        <w:t>Toelichting Bestemmingsreserve Enexis:</w:t>
      </w:r>
    </w:p>
    <w:p w:rsidR="00F01B8B" w:rsidRPr="007C522B" w:rsidRDefault="00F01B8B" w:rsidP="00F01B8B">
      <w:pPr>
        <w:rPr>
          <w:rFonts w:ascii="Calibri Light" w:hAnsi="Calibri Light" w:cs="Calibri Light"/>
          <w:sz w:val="24"/>
          <w:szCs w:val="24"/>
        </w:rPr>
      </w:pPr>
      <w:r w:rsidRPr="007C522B">
        <w:rPr>
          <w:rFonts w:ascii="Calibri Light" w:hAnsi="Calibri Light" w:cs="Calibri Light"/>
          <w:sz w:val="24"/>
          <w:szCs w:val="24"/>
        </w:rPr>
        <w:t xml:space="preserve">Omdat de inkomsten vanuit Enexis en de uitgaven voor het project tienermoeders in Kenia niet gelijk lopen, is voor het inzicht deze reserve opgenomen. Zodat zichtbaar is welke gelden nog resteren ten behoeve dit project. In 2017 is er 8.000 euro ontvangen en 8.000 euro overgemaakt vanuit de stichting aan Macheo ten behoeve van de uitvoering van dit project. Per saldo is deze post zodoende niet gewijzigd. </w:t>
      </w:r>
      <w:r w:rsidRPr="007C522B">
        <w:rPr>
          <w:rFonts w:ascii="Calibri Light" w:hAnsi="Calibri Light" w:cs="Calibri Light"/>
          <w:sz w:val="24"/>
          <w:szCs w:val="24"/>
        </w:rPr>
        <w:br w:type="page"/>
      </w:r>
    </w:p>
    <w:p w:rsidR="00F01B8B" w:rsidRPr="00DB38E2" w:rsidRDefault="00F01B8B" w:rsidP="00F01B8B">
      <w:pPr>
        <w:autoSpaceDE w:val="0"/>
        <w:autoSpaceDN w:val="0"/>
        <w:adjustRightInd w:val="0"/>
        <w:spacing w:after="0" w:line="240" w:lineRule="auto"/>
        <w:rPr>
          <w:rFonts w:ascii="Calibri Light" w:hAnsi="Calibri Light" w:cs="Calibri Light"/>
          <w:b/>
          <w:color w:val="8496B0" w:themeColor="text2" w:themeTint="99"/>
          <w:sz w:val="28"/>
          <w:szCs w:val="28"/>
        </w:rPr>
      </w:pPr>
      <w:r w:rsidRPr="00DB38E2">
        <w:rPr>
          <w:rFonts w:ascii="Calibri Light" w:hAnsi="Calibri Light" w:cs="Calibri Light"/>
          <w:b/>
          <w:color w:val="8496B0" w:themeColor="text2" w:themeTint="99"/>
          <w:sz w:val="28"/>
          <w:szCs w:val="28"/>
        </w:rPr>
        <w:lastRenderedPageBreak/>
        <w:t>III. Exploitatierekening 2017</w:t>
      </w: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tbl>
      <w:tblPr>
        <w:tblStyle w:val="Tabelraster"/>
        <w:tblW w:w="9212" w:type="dxa"/>
        <w:tblLook w:val="04A0" w:firstRow="1" w:lastRow="0" w:firstColumn="1" w:lastColumn="0" w:noHBand="0" w:noVBand="1"/>
      </w:tblPr>
      <w:tblGrid>
        <w:gridCol w:w="5778"/>
        <w:gridCol w:w="1701"/>
        <w:gridCol w:w="1733"/>
      </w:tblGrid>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Inkomsten</w:t>
            </w:r>
          </w:p>
        </w:tc>
        <w:tc>
          <w:tcPr>
            <w:tcW w:w="1701"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2017 in euro’s</w:t>
            </w:r>
          </w:p>
        </w:tc>
        <w:tc>
          <w:tcPr>
            <w:tcW w:w="1733"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2016 in euro’s</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Maandelijkse donaties</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5.392,-</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5.467,50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Eenmalige donaties</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3.841,70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5.964,20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Marktopbrengsten + collectes</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1.075,-</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7.426,-</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Wijnveiling</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4.180,19</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Legaat (restant uitbetaling van legaat 2016)</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483,39</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7.900,-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Project Tienermoeders (</w:t>
            </w:r>
            <w:proofErr w:type="spellStart"/>
            <w:r w:rsidRPr="007C522B">
              <w:rPr>
                <w:rFonts w:ascii="Calibri Light" w:hAnsi="Calibri Light" w:cs="Calibri Light"/>
                <w:sz w:val="24"/>
                <w:szCs w:val="24"/>
              </w:rPr>
              <w:t>ism</w:t>
            </w:r>
            <w:proofErr w:type="spellEnd"/>
            <w:r w:rsidRPr="007C522B">
              <w:rPr>
                <w:rFonts w:ascii="Calibri Light" w:hAnsi="Calibri Light" w:cs="Calibri Light"/>
                <w:sz w:val="24"/>
                <w:szCs w:val="24"/>
              </w:rPr>
              <w:t xml:space="preserve"> met Enexis)</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8.000,-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8.000,-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Rente opbrengsten</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93,26</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181,05</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Totaal inkomsten</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23.065,54</w:t>
            </w:r>
          </w:p>
        </w:tc>
        <w:tc>
          <w:tcPr>
            <w:tcW w:w="1733"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34.938,75</w:t>
            </w:r>
          </w:p>
        </w:tc>
      </w:tr>
    </w:tbl>
    <w:p w:rsidR="00F01B8B" w:rsidRDefault="00F01B8B" w:rsidP="00F01B8B">
      <w:pPr>
        <w:autoSpaceDE w:val="0"/>
        <w:autoSpaceDN w:val="0"/>
        <w:adjustRightInd w:val="0"/>
        <w:spacing w:after="0" w:line="240" w:lineRule="auto"/>
        <w:rPr>
          <w:rFonts w:ascii="Calibri Light" w:hAnsi="Calibri Light" w:cs="Calibri Light"/>
          <w:sz w:val="24"/>
          <w:szCs w:val="24"/>
        </w:rPr>
      </w:pPr>
    </w:p>
    <w:p w:rsidR="00F01B8B" w:rsidRDefault="00F01B8B" w:rsidP="00F01B8B">
      <w:pPr>
        <w:autoSpaceDE w:val="0"/>
        <w:autoSpaceDN w:val="0"/>
        <w:adjustRightInd w:val="0"/>
        <w:spacing w:after="0" w:line="240" w:lineRule="auto"/>
        <w:rPr>
          <w:rFonts w:ascii="Calibri Light" w:hAnsi="Calibri Light" w:cs="Calibri Light"/>
          <w:sz w:val="24"/>
          <w:szCs w:val="24"/>
        </w:rPr>
      </w:pP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p w:rsidR="00F01B8B" w:rsidRPr="007C522B" w:rsidRDefault="00F01B8B" w:rsidP="00F01B8B">
      <w:pPr>
        <w:autoSpaceDE w:val="0"/>
        <w:autoSpaceDN w:val="0"/>
        <w:adjustRightInd w:val="0"/>
        <w:spacing w:after="0" w:line="240" w:lineRule="auto"/>
        <w:rPr>
          <w:rFonts w:ascii="Calibri Light" w:hAnsi="Calibri Light" w:cs="Calibri Light"/>
          <w:sz w:val="24"/>
          <w:szCs w:val="24"/>
        </w:rPr>
      </w:pPr>
    </w:p>
    <w:tbl>
      <w:tblPr>
        <w:tblStyle w:val="Tabelraster"/>
        <w:tblW w:w="9212" w:type="dxa"/>
        <w:tblLook w:val="04A0" w:firstRow="1" w:lastRow="0" w:firstColumn="1" w:lastColumn="0" w:noHBand="0" w:noVBand="1"/>
      </w:tblPr>
      <w:tblGrid>
        <w:gridCol w:w="5778"/>
        <w:gridCol w:w="1701"/>
        <w:gridCol w:w="1733"/>
      </w:tblGrid>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Uitgaven</w:t>
            </w:r>
          </w:p>
        </w:tc>
        <w:tc>
          <w:tcPr>
            <w:tcW w:w="1701"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2017 in euro’s</w:t>
            </w:r>
          </w:p>
        </w:tc>
        <w:tc>
          <w:tcPr>
            <w:tcW w:w="1733"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2016 in euro’s</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Maandelijkse uitgaven in Kenia (zie toelichting)</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18.000,-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18.000,-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 xml:space="preserve">Uitgaven </w:t>
            </w:r>
            <w:proofErr w:type="spellStart"/>
            <w:r w:rsidRPr="007C522B">
              <w:rPr>
                <w:rFonts w:ascii="Calibri Light" w:hAnsi="Calibri Light" w:cs="Calibri Light"/>
                <w:sz w:val="24"/>
                <w:szCs w:val="24"/>
              </w:rPr>
              <w:t>ivm</w:t>
            </w:r>
            <w:proofErr w:type="spellEnd"/>
            <w:r w:rsidRPr="007C522B">
              <w:rPr>
                <w:rFonts w:ascii="Calibri Light" w:hAnsi="Calibri Light" w:cs="Calibri Light"/>
                <w:sz w:val="24"/>
                <w:szCs w:val="24"/>
              </w:rPr>
              <w:t xml:space="preserve"> project Tienermoeders (</w:t>
            </w:r>
            <w:proofErr w:type="spellStart"/>
            <w:r w:rsidRPr="007C522B">
              <w:rPr>
                <w:rFonts w:ascii="Calibri Light" w:hAnsi="Calibri Light" w:cs="Calibri Light"/>
                <w:sz w:val="24"/>
                <w:szCs w:val="24"/>
              </w:rPr>
              <w:t>enexis</w:t>
            </w:r>
            <w:proofErr w:type="spellEnd"/>
            <w:r w:rsidRPr="007C522B">
              <w:rPr>
                <w:rFonts w:ascii="Calibri Light" w:hAnsi="Calibri Light" w:cs="Calibri Light"/>
                <w:sz w:val="24"/>
                <w:szCs w:val="24"/>
              </w:rPr>
              <w:t>)</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8.000,-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4.000,-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 xml:space="preserve">Uitgaven </w:t>
            </w:r>
            <w:proofErr w:type="spellStart"/>
            <w:r w:rsidRPr="007C522B">
              <w:rPr>
                <w:rFonts w:ascii="Calibri Light" w:hAnsi="Calibri Light" w:cs="Calibri Light"/>
                <w:sz w:val="24"/>
                <w:szCs w:val="24"/>
              </w:rPr>
              <w:t>ivm</w:t>
            </w:r>
            <w:proofErr w:type="spellEnd"/>
            <w:r w:rsidRPr="007C522B">
              <w:rPr>
                <w:rFonts w:ascii="Calibri Light" w:hAnsi="Calibri Light" w:cs="Calibri Light"/>
                <w:sz w:val="24"/>
                <w:szCs w:val="24"/>
              </w:rPr>
              <w:t xml:space="preserve"> Damaris </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150,-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 xml:space="preserve">Eenmalige uitgaven ( </w:t>
            </w:r>
            <w:proofErr w:type="spellStart"/>
            <w:r w:rsidRPr="007C522B">
              <w:rPr>
                <w:rFonts w:ascii="Calibri Light" w:hAnsi="Calibri Light" w:cs="Calibri Light"/>
                <w:sz w:val="24"/>
                <w:szCs w:val="24"/>
              </w:rPr>
              <w:t>oa</w:t>
            </w:r>
            <w:proofErr w:type="spellEnd"/>
            <w:r w:rsidRPr="007C522B">
              <w:rPr>
                <w:rFonts w:ascii="Calibri Light" w:hAnsi="Calibri Light" w:cs="Calibri Light"/>
                <w:sz w:val="24"/>
                <w:szCs w:val="24"/>
              </w:rPr>
              <w:t xml:space="preserve">. </w:t>
            </w:r>
            <w:proofErr w:type="spellStart"/>
            <w:r w:rsidRPr="007C522B">
              <w:rPr>
                <w:rFonts w:ascii="Calibri Light" w:hAnsi="Calibri Light" w:cs="Calibri Light"/>
                <w:sz w:val="24"/>
                <w:szCs w:val="24"/>
              </w:rPr>
              <w:t>Societeit</w:t>
            </w:r>
            <w:proofErr w:type="spellEnd"/>
            <w:r w:rsidRPr="007C522B">
              <w:rPr>
                <w:rFonts w:ascii="Calibri Light" w:hAnsi="Calibri Light" w:cs="Calibri Light"/>
                <w:sz w:val="24"/>
                <w:szCs w:val="24"/>
              </w:rPr>
              <w:t xml:space="preserve"> de </w:t>
            </w:r>
            <w:proofErr w:type="spellStart"/>
            <w:r w:rsidRPr="007C522B">
              <w:rPr>
                <w:rFonts w:ascii="Calibri Light" w:hAnsi="Calibri Light" w:cs="Calibri Light"/>
                <w:sz w:val="24"/>
                <w:szCs w:val="24"/>
              </w:rPr>
              <w:t>Dieu</w:t>
            </w:r>
            <w:proofErr w:type="spellEnd"/>
            <w:r w:rsidRPr="007C522B">
              <w:rPr>
                <w:rFonts w:ascii="Calibri Light" w:hAnsi="Calibri Light" w:cs="Calibri Light"/>
                <w:sz w:val="24"/>
                <w:szCs w:val="24"/>
              </w:rPr>
              <w:t>)</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427,-</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268,07</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Kosten deelname markten</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120,-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130,-</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Bankkosten</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167,29</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160,24</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Totaal uitgaven</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26.714,29</w:t>
            </w:r>
          </w:p>
        </w:tc>
        <w:tc>
          <w:tcPr>
            <w:tcW w:w="1733"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22.708,31</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p>
        </w:tc>
        <w:tc>
          <w:tcPr>
            <w:tcW w:w="1733" w:type="dxa"/>
          </w:tcPr>
          <w:p w:rsidR="00F01B8B" w:rsidRPr="007C522B" w:rsidRDefault="00F01B8B" w:rsidP="00583C64">
            <w:pPr>
              <w:autoSpaceDE w:val="0"/>
              <w:autoSpaceDN w:val="0"/>
              <w:adjustRightInd w:val="0"/>
              <w:jc w:val="right"/>
              <w:rPr>
                <w:rFonts w:ascii="Calibri Light" w:hAnsi="Calibri Light" w:cs="Calibri Light"/>
                <w:b/>
                <w:sz w:val="24"/>
                <w:szCs w:val="24"/>
              </w:rPr>
            </w:pP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Exploitatietekort/overschot:</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lang w:val="en-US"/>
              </w:rPr>
            </w:pPr>
            <w:r w:rsidRPr="007C522B">
              <w:rPr>
                <w:rFonts w:ascii="Calibri Light" w:hAnsi="Calibri Light" w:cs="Calibri Light"/>
                <w:b/>
                <w:sz w:val="24"/>
                <w:szCs w:val="24"/>
                <w:lang w:val="en-US"/>
              </w:rPr>
              <w:t>-/-3.648,75</w:t>
            </w:r>
          </w:p>
        </w:tc>
        <w:tc>
          <w:tcPr>
            <w:tcW w:w="1733" w:type="dxa"/>
          </w:tcPr>
          <w:p w:rsidR="00F01B8B" w:rsidRPr="007C522B" w:rsidRDefault="00F01B8B" w:rsidP="00583C64">
            <w:pPr>
              <w:autoSpaceDE w:val="0"/>
              <w:autoSpaceDN w:val="0"/>
              <w:adjustRightInd w:val="0"/>
              <w:jc w:val="right"/>
              <w:rPr>
                <w:rFonts w:ascii="Calibri Light" w:hAnsi="Calibri Light" w:cs="Calibri Light"/>
                <w:b/>
                <w:sz w:val="24"/>
                <w:szCs w:val="24"/>
                <w:lang w:val="en-US"/>
              </w:rPr>
            </w:pPr>
            <w:r w:rsidRPr="007C522B">
              <w:rPr>
                <w:rFonts w:ascii="Calibri Light" w:hAnsi="Calibri Light" w:cs="Calibri Light"/>
                <w:b/>
                <w:sz w:val="24"/>
                <w:szCs w:val="24"/>
                <w:lang w:val="en-US"/>
              </w:rPr>
              <w:t>12.230,44</w:t>
            </w:r>
          </w:p>
        </w:tc>
      </w:tr>
    </w:tbl>
    <w:p w:rsidR="00F01B8B" w:rsidRPr="007C522B" w:rsidRDefault="00F01B8B" w:rsidP="00F01B8B">
      <w:pPr>
        <w:autoSpaceDE w:val="0"/>
        <w:autoSpaceDN w:val="0"/>
        <w:adjustRightInd w:val="0"/>
        <w:spacing w:after="0" w:line="240" w:lineRule="auto"/>
        <w:rPr>
          <w:rFonts w:ascii="Calibri Light" w:hAnsi="Calibri Light" w:cs="Calibri Light"/>
          <w:sz w:val="24"/>
          <w:szCs w:val="24"/>
          <w:lang w:val="en-US"/>
        </w:rPr>
      </w:pPr>
    </w:p>
    <w:p w:rsidR="00F01B8B" w:rsidRPr="007C522B" w:rsidRDefault="00F01B8B" w:rsidP="00F01B8B">
      <w:pPr>
        <w:rPr>
          <w:rFonts w:ascii="Calibri Light" w:hAnsi="Calibri Light" w:cs="Calibri Light"/>
          <w:b/>
          <w:sz w:val="24"/>
          <w:szCs w:val="24"/>
          <w:lang w:val="en-US"/>
        </w:rPr>
      </w:pPr>
    </w:p>
    <w:p w:rsidR="00F01B8B" w:rsidRDefault="00F01B8B" w:rsidP="00F01B8B">
      <w:pPr>
        <w:rPr>
          <w:rFonts w:ascii="Calibri Light" w:hAnsi="Calibri Light" w:cs="Calibri Light"/>
          <w:b/>
          <w:color w:val="8496B0" w:themeColor="text2" w:themeTint="99"/>
          <w:sz w:val="24"/>
          <w:szCs w:val="24"/>
          <w:lang w:val="en-US"/>
        </w:rPr>
      </w:pPr>
    </w:p>
    <w:p w:rsidR="00F01B8B" w:rsidRDefault="00F01B8B" w:rsidP="00F01B8B">
      <w:pPr>
        <w:rPr>
          <w:rFonts w:ascii="Calibri Light" w:hAnsi="Calibri Light" w:cs="Calibri Light"/>
          <w:b/>
          <w:color w:val="8496B0" w:themeColor="text2" w:themeTint="99"/>
          <w:sz w:val="24"/>
          <w:szCs w:val="24"/>
          <w:lang w:val="en-US"/>
        </w:rPr>
      </w:pPr>
    </w:p>
    <w:p w:rsidR="00F01B8B" w:rsidRPr="00DB38E2" w:rsidRDefault="00F01B8B" w:rsidP="00F01B8B">
      <w:pPr>
        <w:rPr>
          <w:rFonts w:ascii="Calibri Light" w:hAnsi="Calibri Light" w:cs="Calibri Light"/>
          <w:b/>
          <w:color w:val="8496B0" w:themeColor="text2" w:themeTint="99"/>
          <w:sz w:val="24"/>
          <w:szCs w:val="24"/>
          <w:lang w:val="en-US"/>
        </w:rPr>
      </w:pPr>
      <w:r w:rsidRPr="00DB38E2">
        <w:rPr>
          <w:rFonts w:ascii="Calibri Light" w:hAnsi="Calibri Light" w:cs="Calibri Light"/>
          <w:b/>
          <w:color w:val="8496B0" w:themeColor="text2" w:themeTint="99"/>
          <w:sz w:val="24"/>
          <w:szCs w:val="24"/>
          <w:lang w:val="en-US"/>
        </w:rPr>
        <w:lastRenderedPageBreak/>
        <w:t>Projecten in Kenia:</w:t>
      </w:r>
    </w:p>
    <w:tbl>
      <w:tblPr>
        <w:tblStyle w:val="Tabelraster"/>
        <w:tblW w:w="9212" w:type="dxa"/>
        <w:tblLook w:val="04A0" w:firstRow="1" w:lastRow="0" w:firstColumn="1" w:lastColumn="0" w:noHBand="0" w:noVBand="1"/>
      </w:tblPr>
      <w:tblGrid>
        <w:gridCol w:w="5778"/>
        <w:gridCol w:w="1701"/>
        <w:gridCol w:w="1733"/>
      </w:tblGrid>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lang w:val="en-US"/>
              </w:rPr>
            </w:pPr>
            <w:r w:rsidRPr="007C522B">
              <w:rPr>
                <w:rFonts w:ascii="Calibri Light" w:hAnsi="Calibri Light" w:cs="Calibri Light"/>
                <w:b/>
                <w:sz w:val="24"/>
                <w:szCs w:val="24"/>
                <w:lang w:val="en-US"/>
              </w:rPr>
              <w:t>Projecten</w:t>
            </w:r>
          </w:p>
        </w:tc>
        <w:tc>
          <w:tcPr>
            <w:tcW w:w="1701" w:type="dxa"/>
          </w:tcPr>
          <w:p w:rsidR="00F01B8B" w:rsidRPr="007C522B" w:rsidRDefault="00F01B8B" w:rsidP="00583C64">
            <w:pPr>
              <w:autoSpaceDE w:val="0"/>
              <w:autoSpaceDN w:val="0"/>
              <w:adjustRightInd w:val="0"/>
              <w:rPr>
                <w:rFonts w:ascii="Calibri Light" w:hAnsi="Calibri Light" w:cs="Calibri Light"/>
                <w:b/>
                <w:sz w:val="24"/>
                <w:szCs w:val="24"/>
                <w:lang w:val="en-US"/>
              </w:rPr>
            </w:pPr>
            <w:r w:rsidRPr="007C522B">
              <w:rPr>
                <w:rFonts w:ascii="Calibri Light" w:hAnsi="Calibri Light" w:cs="Calibri Light"/>
                <w:b/>
                <w:sz w:val="24"/>
                <w:szCs w:val="24"/>
                <w:lang w:val="en-US"/>
              </w:rPr>
              <w:t>2017 in euro’s</w:t>
            </w:r>
          </w:p>
        </w:tc>
        <w:tc>
          <w:tcPr>
            <w:tcW w:w="1733" w:type="dxa"/>
          </w:tcPr>
          <w:p w:rsidR="00F01B8B" w:rsidRPr="007C522B" w:rsidRDefault="00F01B8B" w:rsidP="00583C64">
            <w:pPr>
              <w:autoSpaceDE w:val="0"/>
              <w:autoSpaceDN w:val="0"/>
              <w:adjustRightInd w:val="0"/>
              <w:rPr>
                <w:rFonts w:ascii="Calibri Light" w:hAnsi="Calibri Light" w:cs="Calibri Light"/>
                <w:b/>
                <w:sz w:val="24"/>
                <w:szCs w:val="24"/>
                <w:lang w:val="en-US"/>
              </w:rPr>
            </w:pPr>
            <w:r w:rsidRPr="007C522B">
              <w:rPr>
                <w:rFonts w:ascii="Calibri Light" w:hAnsi="Calibri Light" w:cs="Calibri Light"/>
                <w:b/>
                <w:sz w:val="24"/>
                <w:szCs w:val="24"/>
                <w:lang w:val="en-US"/>
              </w:rPr>
              <w:t>2016 in euro’s</w:t>
            </w:r>
          </w:p>
        </w:tc>
      </w:tr>
      <w:tr w:rsidR="00F01B8B" w:rsidRPr="007C522B" w:rsidTr="00583C64">
        <w:tc>
          <w:tcPr>
            <w:tcW w:w="5778" w:type="dxa"/>
          </w:tcPr>
          <w:p w:rsidR="00F01B8B" w:rsidRPr="007C522B" w:rsidRDefault="00F01B8B" w:rsidP="00583C64">
            <w:pPr>
              <w:rPr>
                <w:rFonts w:ascii="Calibri Light" w:hAnsi="Calibri Light" w:cs="Calibri Light"/>
                <w:sz w:val="24"/>
                <w:szCs w:val="24"/>
                <w:lang w:val="en-US"/>
              </w:rPr>
            </w:pPr>
            <w:r w:rsidRPr="007C522B">
              <w:rPr>
                <w:rFonts w:ascii="Calibri Light" w:hAnsi="Calibri Light" w:cs="Calibri Light"/>
                <w:sz w:val="24"/>
                <w:szCs w:val="24"/>
                <w:lang w:val="en-US"/>
              </w:rPr>
              <w:t>Education Empowerment</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lang w:val="en-US"/>
              </w:rPr>
            </w:pPr>
            <w:r w:rsidRPr="007C522B">
              <w:rPr>
                <w:rFonts w:ascii="Calibri Light" w:hAnsi="Calibri Light" w:cs="Calibri Light"/>
                <w:sz w:val="24"/>
                <w:szCs w:val="24"/>
                <w:lang w:val="en-US"/>
              </w:rPr>
              <w:t>3.117,70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lang w:val="en-US"/>
              </w:rPr>
            </w:pPr>
            <w:r w:rsidRPr="007C522B">
              <w:rPr>
                <w:rFonts w:ascii="Calibri Light" w:hAnsi="Calibri Light" w:cs="Calibri Light"/>
                <w:sz w:val="24"/>
                <w:szCs w:val="24"/>
                <w:lang w:val="en-US"/>
              </w:rPr>
              <w:t>3.117,70</w:t>
            </w:r>
          </w:p>
        </w:tc>
      </w:tr>
      <w:tr w:rsidR="00F01B8B" w:rsidRPr="007C522B" w:rsidTr="00583C64">
        <w:tc>
          <w:tcPr>
            <w:tcW w:w="5778" w:type="dxa"/>
          </w:tcPr>
          <w:p w:rsidR="00F01B8B" w:rsidRPr="007C522B" w:rsidRDefault="00F01B8B" w:rsidP="00583C64">
            <w:pPr>
              <w:rPr>
                <w:rFonts w:ascii="Calibri Light" w:hAnsi="Calibri Light" w:cs="Calibri Light"/>
                <w:sz w:val="24"/>
                <w:szCs w:val="24"/>
              </w:rPr>
            </w:pPr>
            <w:r w:rsidRPr="007C522B">
              <w:rPr>
                <w:rFonts w:ascii="Calibri Light" w:hAnsi="Calibri Light" w:cs="Calibri Light"/>
                <w:sz w:val="24"/>
                <w:szCs w:val="24"/>
                <w:lang w:val="en-US"/>
              </w:rPr>
              <w:t xml:space="preserve">Child </w:t>
            </w:r>
            <w:proofErr w:type="spellStart"/>
            <w:r w:rsidRPr="007C522B">
              <w:rPr>
                <w:rFonts w:ascii="Calibri Light" w:hAnsi="Calibri Light" w:cs="Calibri Light"/>
                <w:sz w:val="24"/>
                <w:szCs w:val="24"/>
                <w:lang w:val="en-US"/>
              </w:rPr>
              <w:t>Nutriti</w:t>
            </w:r>
            <w:proofErr w:type="spellEnd"/>
            <w:r w:rsidRPr="007C522B">
              <w:rPr>
                <w:rFonts w:ascii="Calibri Light" w:hAnsi="Calibri Light" w:cs="Calibri Light"/>
                <w:sz w:val="24"/>
                <w:szCs w:val="24"/>
              </w:rPr>
              <w:t>on</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5.433,86</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5.433,86</w:t>
            </w:r>
          </w:p>
        </w:tc>
      </w:tr>
      <w:tr w:rsidR="00F01B8B" w:rsidRPr="007C522B" w:rsidTr="00583C64">
        <w:tc>
          <w:tcPr>
            <w:tcW w:w="5778" w:type="dxa"/>
          </w:tcPr>
          <w:p w:rsidR="00F01B8B" w:rsidRPr="007C522B" w:rsidRDefault="00F01B8B" w:rsidP="00583C64">
            <w:pPr>
              <w:rPr>
                <w:rFonts w:ascii="Calibri Light" w:hAnsi="Calibri Light" w:cs="Calibri Light"/>
                <w:sz w:val="24"/>
                <w:szCs w:val="24"/>
              </w:rPr>
            </w:pPr>
            <w:r w:rsidRPr="007C522B">
              <w:rPr>
                <w:rFonts w:ascii="Calibri Light" w:hAnsi="Calibri Light" w:cs="Calibri Light"/>
                <w:sz w:val="24"/>
                <w:szCs w:val="24"/>
              </w:rPr>
              <w:t xml:space="preserve">Home </w:t>
            </w:r>
            <w:proofErr w:type="spellStart"/>
            <w:r w:rsidRPr="007C522B">
              <w:rPr>
                <w:rFonts w:ascii="Calibri Light" w:hAnsi="Calibri Light" w:cs="Calibri Light"/>
                <w:sz w:val="24"/>
                <w:szCs w:val="24"/>
              </w:rPr>
              <w:t>Based</w:t>
            </w:r>
            <w:proofErr w:type="spellEnd"/>
            <w:r w:rsidRPr="007C522B">
              <w:rPr>
                <w:rFonts w:ascii="Calibri Light" w:hAnsi="Calibri Light" w:cs="Calibri Light"/>
                <w:sz w:val="24"/>
                <w:szCs w:val="24"/>
              </w:rPr>
              <w:t xml:space="preserve"> Care</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3.551,90</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3.551,90</w:t>
            </w:r>
          </w:p>
        </w:tc>
      </w:tr>
      <w:tr w:rsidR="00F01B8B" w:rsidRPr="007C522B" w:rsidTr="00583C64">
        <w:tc>
          <w:tcPr>
            <w:tcW w:w="5778" w:type="dxa"/>
          </w:tcPr>
          <w:p w:rsidR="00F01B8B" w:rsidRPr="007C522B" w:rsidRDefault="00F01B8B" w:rsidP="00583C64">
            <w:pPr>
              <w:rPr>
                <w:rFonts w:ascii="Calibri Light" w:hAnsi="Calibri Light" w:cs="Calibri Light"/>
                <w:sz w:val="24"/>
                <w:szCs w:val="24"/>
              </w:rPr>
            </w:pPr>
            <w:r w:rsidRPr="007C522B">
              <w:rPr>
                <w:rFonts w:ascii="Calibri Light" w:hAnsi="Calibri Light" w:cs="Calibri Light"/>
                <w:sz w:val="24"/>
                <w:szCs w:val="24"/>
              </w:rPr>
              <w:t>Mother &amp; Child Care</w:t>
            </w:r>
          </w:p>
        </w:tc>
        <w:tc>
          <w:tcPr>
            <w:tcW w:w="1701"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5.896,54</w:t>
            </w:r>
          </w:p>
        </w:tc>
        <w:tc>
          <w:tcPr>
            <w:tcW w:w="1733" w:type="dxa"/>
          </w:tcPr>
          <w:p w:rsidR="00F01B8B" w:rsidRPr="007C522B" w:rsidRDefault="00F01B8B" w:rsidP="00583C64">
            <w:pPr>
              <w:autoSpaceDE w:val="0"/>
              <w:autoSpaceDN w:val="0"/>
              <w:adjustRightInd w:val="0"/>
              <w:jc w:val="right"/>
              <w:rPr>
                <w:rFonts w:ascii="Calibri Light" w:hAnsi="Calibri Light" w:cs="Calibri Light"/>
                <w:sz w:val="24"/>
                <w:szCs w:val="24"/>
              </w:rPr>
            </w:pPr>
            <w:r w:rsidRPr="007C522B">
              <w:rPr>
                <w:rFonts w:ascii="Calibri Light" w:hAnsi="Calibri Light" w:cs="Calibri Light"/>
                <w:sz w:val="24"/>
                <w:szCs w:val="24"/>
              </w:rPr>
              <w:t>5.896,54</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sz w:val="24"/>
                <w:szCs w:val="24"/>
              </w:rPr>
            </w:pPr>
            <w:r w:rsidRPr="007C522B">
              <w:rPr>
                <w:rFonts w:ascii="Calibri Light" w:hAnsi="Calibri Light" w:cs="Calibri Light"/>
                <w:sz w:val="24"/>
                <w:szCs w:val="24"/>
              </w:rPr>
              <w:t>Nog niet gespendeerde middelen</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w:t>
            </w:r>
          </w:p>
        </w:tc>
        <w:tc>
          <w:tcPr>
            <w:tcW w:w="1733"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w:t>
            </w:r>
          </w:p>
        </w:tc>
      </w:tr>
      <w:tr w:rsidR="00F01B8B" w:rsidRPr="007C522B" w:rsidTr="00583C64">
        <w:tc>
          <w:tcPr>
            <w:tcW w:w="5778" w:type="dxa"/>
          </w:tcPr>
          <w:p w:rsidR="00F01B8B" w:rsidRPr="007C522B" w:rsidRDefault="00F01B8B" w:rsidP="00583C64">
            <w:pPr>
              <w:autoSpaceDE w:val="0"/>
              <w:autoSpaceDN w:val="0"/>
              <w:adjustRightInd w:val="0"/>
              <w:rPr>
                <w:rFonts w:ascii="Calibri Light" w:hAnsi="Calibri Light" w:cs="Calibri Light"/>
                <w:b/>
                <w:sz w:val="24"/>
                <w:szCs w:val="24"/>
              </w:rPr>
            </w:pPr>
            <w:r w:rsidRPr="007C522B">
              <w:rPr>
                <w:rFonts w:ascii="Calibri Light" w:hAnsi="Calibri Light" w:cs="Calibri Light"/>
                <w:b/>
                <w:sz w:val="24"/>
                <w:szCs w:val="24"/>
              </w:rPr>
              <w:t>Totaal projecten</w:t>
            </w:r>
          </w:p>
        </w:tc>
        <w:tc>
          <w:tcPr>
            <w:tcW w:w="1701"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18.000,-</w:t>
            </w:r>
          </w:p>
        </w:tc>
        <w:tc>
          <w:tcPr>
            <w:tcW w:w="1733" w:type="dxa"/>
          </w:tcPr>
          <w:p w:rsidR="00F01B8B" w:rsidRPr="007C522B" w:rsidRDefault="00F01B8B" w:rsidP="00583C64">
            <w:pPr>
              <w:autoSpaceDE w:val="0"/>
              <w:autoSpaceDN w:val="0"/>
              <w:adjustRightInd w:val="0"/>
              <w:jc w:val="right"/>
              <w:rPr>
                <w:rFonts w:ascii="Calibri Light" w:hAnsi="Calibri Light" w:cs="Calibri Light"/>
                <w:b/>
                <w:sz w:val="24"/>
                <w:szCs w:val="24"/>
              </w:rPr>
            </w:pPr>
            <w:r w:rsidRPr="007C522B">
              <w:rPr>
                <w:rFonts w:ascii="Calibri Light" w:hAnsi="Calibri Light" w:cs="Calibri Light"/>
                <w:b/>
                <w:sz w:val="24"/>
                <w:szCs w:val="24"/>
              </w:rPr>
              <w:t>18.000,-</w:t>
            </w:r>
          </w:p>
        </w:tc>
      </w:tr>
    </w:tbl>
    <w:p w:rsidR="00F01B8B" w:rsidRPr="007C522B" w:rsidRDefault="00F01B8B" w:rsidP="00F01B8B">
      <w:pPr>
        <w:rPr>
          <w:rFonts w:ascii="Calibri Light" w:hAnsi="Calibri Light" w:cs="Calibri Light"/>
          <w:sz w:val="24"/>
          <w:szCs w:val="24"/>
        </w:rPr>
      </w:pPr>
    </w:p>
    <w:p w:rsidR="00F01B8B" w:rsidRPr="007C522B" w:rsidRDefault="00F01B8B" w:rsidP="00F01B8B">
      <w:pPr>
        <w:rPr>
          <w:rFonts w:ascii="Calibri Light" w:hAnsi="Calibri Light" w:cs="Calibri Light"/>
          <w:sz w:val="24"/>
          <w:szCs w:val="24"/>
        </w:rPr>
      </w:pPr>
      <w:r w:rsidRPr="007C522B">
        <w:rPr>
          <w:rFonts w:ascii="Calibri Light" w:hAnsi="Calibri Light" w:cs="Calibri Light"/>
          <w:sz w:val="24"/>
          <w:szCs w:val="24"/>
        </w:rPr>
        <w:br w:type="page"/>
      </w:r>
    </w:p>
    <w:p w:rsidR="00F01B8B" w:rsidRPr="00DB38E2" w:rsidRDefault="00F01B8B" w:rsidP="00F01B8B">
      <w:pPr>
        <w:pStyle w:val="Default"/>
        <w:rPr>
          <w:rFonts w:ascii="Calibri Light" w:hAnsi="Calibri Light" w:cs="Calibri Light"/>
          <w:b/>
          <w:color w:val="8496B0" w:themeColor="text2" w:themeTint="99"/>
          <w:sz w:val="28"/>
          <w:szCs w:val="28"/>
        </w:rPr>
      </w:pPr>
      <w:r w:rsidRPr="00DB38E2">
        <w:rPr>
          <w:rFonts w:ascii="Calibri Light" w:hAnsi="Calibri Light" w:cs="Calibri Light"/>
          <w:b/>
          <w:bCs/>
          <w:iCs/>
          <w:color w:val="8496B0" w:themeColor="text2" w:themeTint="99"/>
          <w:sz w:val="28"/>
          <w:szCs w:val="28"/>
        </w:rPr>
        <w:lastRenderedPageBreak/>
        <w:t>V. OVERIGE GEGEVENS 2017</w:t>
      </w:r>
    </w:p>
    <w:p w:rsidR="00F01B8B" w:rsidRPr="007C522B" w:rsidRDefault="00F01B8B" w:rsidP="00F01B8B">
      <w:pPr>
        <w:pStyle w:val="Default"/>
        <w:rPr>
          <w:rFonts w:ascii="Calibri Light" w:hAnsi="Calibri Light" w:cs="Calibri Light"/>
          <w:i/>
          <w:iCs/>
          <w:color w:val="auto"/>
        </w:rPr>
      </w:pPr>
    </w:p>
    <w:p w:rsidR="00F01B8B" w:rsidRDefault="00F01B8B" w:rsidP="00F01B8B">
      <w:pPr>
        <w:pStyle w:val="Default"/>
        <w:rPr>
          <w:rFonts w:ascii="Calibri Light" w:hAnsi="Calibri Light" w:cs="Calibri Light"/>
          <w:i/>
          <w:iCs/>
          <w:color w:val="auto"/>
        </w:rPr>
      </w:pPr>
      <w:r w:rsidRPr="007C522B">
        <w:rPr>
          <w:rFonts w:ascii="Calibri Light" w:hAnsi="Calibri Light" w:cs="Calibri Light"/>
          <w:i/>
          <w:iCs/>
          <w:color w:val="auto"/>
        </w:rPr>
        <w:t xml:space="preserve">Voorstel tot verwerking van het resultaat </w:t>
      </w:r>
    </w:p>
    <w:p w:rsidR="00F01B8B" w:rsidRPr="007C522B" w:rsidRDefault="00F01B8B" w:rsidP="00F01B8B">
      <w:pPr>
        <w:pStyle w:val="Default"/>
        <w:rPr>
          <w:rFonts w:ascii="Calibri Light" w:hAnsi="Calibri Light" w:cs="Calibri Light"/>
          <w:color w:val="auto"/>
        </w:rPr>
      </w:pPr>
    </w:p>
    <w:p w:rsidR="00F01B8B" w:rsidRPr="007C522B" w:rsidRDefault="00F01B8B" w:rsidP="00F01B8B">
      <w:pPr>
        <w:pStyle w:val="Default"/>
        <w:rPr>
          <w:rFonts w:ascii="Calibri Light" w:hAnsi="Calibri Light" w:cs="Calibri Light"/>
          <w:color w:val="auto"/>
        </w:rPr>
      </w:pPr>
      <w:r w:rsidRPr="007C522B">
        <w:rPr>
          <w:rFonts w:ascii="Calibri Light" w:hAnsi="Calibri Light" w:cs="Calibri Light"/>
          <w:color w:val="auto"/>
        </w:rPr>
        <w:t xml:space="preserve">In het jaar 2017 is een exploitatieresultaat behaald van -/- € 3.648,75. Dit resultaat zal aan de algemene middelen worden toegevoegd. </w:t>
      </w:r>
    </w:p>
    <w:p w:rsidR="00F01B8B" w:rsidRPr="007C522B" w:rsidRDefault="00F01B8B" w:rsidP="00F01B8B">
      <w:pPr>
        <w:pStyle w:val="Default"/>
        <w:rPr>
          <w:rFonts w:ascii="Calibri Light" w:hAnsi="Calibri Light" w:cs="Calibri Light"/>
          <w:i/>
          <w:iCs/>
          <w:color w:val="auto"/>
        </w:rPr>
      </w:pPr>
    </w:p>
    <w:p w:rsidR="00F01B8B" w:rsidRDefault="00F01B8B" w:rsidP="00F01B8B">
      <w:pPr>
        <w:pStyle w:val="Default"/>
        <w:rPr>
          <w:rFonts w:ascii="Calibri Light" w:hAnsi="Calibri Light" w:cs="Calibri Light"/>
          <w:i/>
          <w:iCs/>
          <w:color w:val="auto"/>
        </w:rPr>
      </w:pPr>
      <w:r w:rsidRPr="007C522B">
        <w:rPr>
          <w:rFonts w:ascii="Calibri Light" w:hAnsi="Calibri Light" w:cs="Calibri Light"/>
          <w:i/>
          <w:iCs/>
          <w:color w:val="auto"/>
        </w:rPr>
        <w:t xml:space="preserve">Gebeurtenissen na balansdatum </w:t>
      </w:r>
    </w:p>
    <w:p w:rsidR="00F01B8B" w:rsidRPr="007C522B" w:rsidRDefault="00F01B8B" w:rsidP="00F01B8B">
      <w:pPr>
        <w:pStyle w:val="Default"/>
        <w:rPr>
          <w:rFonts w:ascii="Calibri Light" w:hAnsi="Calibri Light" w:cs="Calibri Light"/>
          <w:color w:val="auto"/>
        </w:rPr>
      </w:pPr>
    </w:p>
    <w:p w:rsidR="00F01B8B" w:rsidRPr="007C522B" w:rsidRDefault="00F01B8B" w:rsidP="00F01B8B">
      <w:pPr>
        <w:rPr>
          <w:rFonts w:ascii="Calibri Light" w:hAnsi="Calibri Light" w:cs="Calibri Light"/>
          <w:sz w:val="24"/>
          <w:szCs w:val="24"/>
        </w:rPr>
      </w:pPr>
      <w:r w:rsidRPr="007C522B">
        <w:rPr>
          <w:rFonts w:ascii="Calibri Light" w:hAnsi="Calibri Light" w:cs="Calibri Light"/>
          <w:sz w:val="24"/>
          <w:szCs w:val="24"/>
        </w:rPr>
        <w:t>Er is geen sprake van gebeurtenissen na balansdatum.</w:t>
      </w:r>
    </w:p>
    <w:p w:rsidR="008A0837" w:rsidRDefault="008A0837"/>
    <w:sectPr w:rsidR="008A08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D89" w:rsidRDefault="00845D89" w:rsidP="00F01B8B">
      <w:pPr>
        <w:spacing w:after="0" w:line="240" w:lineRule="auto"/>
      </w:pPr>
      <w:r>
        <w:separator/>
      </w:r>
    </w:p>
  </w:endnote>
  <w:endnote w:type="continuationSeparator" w:id="0">
    <w:p w:rsidR="00845D89" w:rsidRDefault="00845D89" w:rsidP="00F0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T204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8B" w:rsidRPr="00F01B8B" w:rsidRDefault="00F01B8B">
    <w:pPr>
      <w:pStyle w:val="Voettekst"/>
      <w:rPr>
        <w:sz w:val="16"/>
        <w:szCs w:val="16"/>
      </w:rPr>
    </w:pPr>
    <w:r w:rsidRPr="00F01B8B">
      <w:rPr>
        <w:sz w:val="16"/>
        <w:szCs w:val="16"/>
      </w:rPr>
      <w:t>Financieel jaaroverzicht KOP, 2017</w:t>
    </w:r>
  </w:p>
  <w:p w:rsidR="00F01B8B" w:rsidRPr="00F01B8B" w:rsidRDefault="00F01B8B">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D89" w:rsidRDefault="00845D89" w:rsidP="00F01B8B">
      <w:pPr>
        <w:spacing w:after="0" w:line="240" w:lineRule="auto"/>
      </w:pPr>
      <w:r>
        <w:separator/>
      </w:r>
    </w:p>
  </w:footnote>
  <w:footnote w:type="continuationSeparator" w:id="0">
    <w:p w:rsidR="00845D89" w:rsidRDefault="00845D89" w:rsidP="00F01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8B"/>
    <w:rsid w:val="0078111C"/>
    <w:rsid w:val="00845D89"/>
    <w:rsid w:val="008A0837"/>
    <w:rsid w:val="00A4597C"/>
    <w:rsid w:val="00F01B8B"/>
    <w:rsid w:val="00F54D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FDDFD-99E1-4D9F-8623-267A11D3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1B8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0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1B8B"/>
    <w:pPr>
      <w:autoSpaceDE w:val="0"/>
      <w:autoSpaceDN w:val="0"/>
      <w:adjustRightInd w:val="0"/>
      <w:spacing w:after="0" w:line="240" w:lineRule="auto"/>
    </w:pPr>
    <w:rPr>
      <w:rFonts w:ascii="Cambria" w:hAnsi="Cambria" w:cs="Cambria"/>
      <w:color w:val="000000"/>
      <w:sz w:val="24"/>
      <w:szCs w:val="24"/>
    </w:rPr>
  </w:style>
  <w:style w:type="paragraph" w:styleId="Koptekst">
    <w:name w:val="header"/>
    <w:basedOn w:val="Standaard"/>
    <w:link w:val="KoptekstChar"/>
    <w:uiPriority w:val="99"/>
    <w:unhideWhenUsed/>
    <w:rsid w:val="00F01B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1B8B"/>
  </w:style>
  <w:style w:type="paragraph" w:styleId="Voettekst">
    <w:name w:val="footer"/>
    <w:basedOn w:val="Standaard"/>
    <w:link w:val="VoettekstChar"/>
    <w:uiPriority w:val="99"/>
    <w:unhideWhenUsed/>
    <w:rsid w:val="00F01B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1B8B"/>
  </w:style>
  <w:style w:type="character" w:styleId="Hyperlink">
    <w:name w:val="Hyperlink"/>
    <w:basedOn w:val="Standaardalinea-lettertype"/>
    <w:uiPriority w:val="99"/>
    <w:unhideWhenUsed/>
    <w:rsid w:val="007811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opkenya.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Meijer-Martens</dc:creator>
  <cp:keywords/>
  <dc:description/>
  <cp:lastModifiedBy>Jannie Meijer-Martens</cp:lastModifiedBy>
  <cp:revision>2</cp:revision>
  <dcterms:created xsi:type="dcterms:W3CDTF">2018-06-10T11:14:00Z</dcterms:created>
  <dcterms:modified xsi:type="dcterms:W3CDTF">2018-06-10T11:14:00Z</dcterms:modified>
</cp:coreProperties>
</file>